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 xml:space="preserve">Памятка о </w:t>
      </w:r>
      <w:bookmarkStart w:id="0" w:name="_GoBack"/>
      <w:r>
        <w:rPr>
          <w:rStyle w:val="a4"/>
          <w:rFonts w:ascii="Arial" w:hAnsi="Arial" w:cs="Arial"/>
          <w:color w:val="252525"/>
          <w:sz w:val="18"/>
          <w:szCs w:val="18"/>
        </w:rPr>
        <w:t>недопустимости захоронения биологических отходов</w:t>
      </w:r>
      <w:bookmarkEnd w:id="0"/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center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в несанкционированных местах!!!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Биологическими отходами являются: трупы животных и птиц, абортированные и мертворожденные плоды; отходы, получаемые при переработке пищевого и непищевого сырья животного происхождения.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9"/>
          <w:szCs w:val="19"/>
        </w:rPr>
        <w:t> 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Style w:val="a4"/>
          <w:rFonts w:ascii="Arial" w:hAnsi="Arial" w:cs="Arial"/>
          <w:color w:val="252525"/>
          <w:sz w:val="18"/>
          <w:szCs w:val="18"/>
        </w:rPr>
        <w:t>Категорически запрещено: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- уничтожение биологических отходов путем захоронения в землю;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- сброс биологических отходов в поля, лесополосы, овраги, водные объекты;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 xml:space="preserve">- сброс биологических отходов в бытовые мусорные контейнеры и вывоз их на </w:t>
      </w:r>
      <w:proofErr w:type="gramStart"/>
      <w:r>
        <w:rPr>
          <w:rFonts w:ascii="Arial" w:hAnsi="Arial" w:cs="Arial"/>
          <w:color w:val="252525"/>
          <w:sz w:val="18"/>
          <w:szCs w:val="18"/>
        </w:rPr>
        <w:t>свалки</w:t>
      </w:r>
      <w:proofErr w:type="gramEnd"/>
      <w:r>
        <w:rPr>
          <w:rFonts w:ascii="Arial" w:hAnsi="Arial" w:cs="Arial"/>
          <w:color w:val="252525"/>
          <w:sz w:val="18"/>
          <w:szCs w:val="18"/>
        </w:rPr>
        <w:t xml:space="preserve"> и полигоны для захоронения.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ОБЯЗАННОСТИ владельцев (руководители фермерских, личных, подсобных хозяйств):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1. Не допускать загрязнения окружающей природной среды биологическими отходами.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2. В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3. 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хозяйства).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 xml:space="preserve">4. Утилизация особо опасных биологических отходов должна осуществляться под наблюдением специалиста 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госветслужбы</w:t>
      </w:r>
      <w:proofErr w:type="spellEnd"/>
      <w:r>
        <w:rPr>
          <w:rFonts w:ascii="Arial" w:hAnsi="Arial" w:cs="Arial"/>
          <w:color w:val="252525"/>
          <w:sz w:val="18"/>
          <w:szCs w:val="18"/>
        </w:rPr>
        <w:t xml:space="preserve">, путем сжигания в печах (крематорах, </w:t>
      </w:r>
      <w:proofErr w:type="spellStart"/>
      <w:r>
        <w:rPr>
          <w:rFonts w:ascii="Arial" w:hAnsi="Arial" w:cs="Arial"/>
          <w:color w:val="252525"/>
          <w:sz w:val="18"/>
          <w:szCs w:val="18"/>
        </w:rPr>
        <w:t>инсинераторах</w:t>
      </w:r>
      <w:proofErr w:type="spellEnd"/>
      <w:r>
        <w:rPr>
          <w:rFonts w:ascii="Arial" w:hAnsi="Arial" w:cs="Arial"/>
          <w:color w:val="252525"/>
          <w:sz w:val="18"/>
          <w:szCs w:val="18"/>
        </w:rPr>
        <w:t>) или под открытым небом в траншеях (ямах) до образования негорючего остатка.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5. 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0B3597" w:rsidRDefault="000B3597" w:rsidP="000B3597">
      <w:pPr>
        <w:pStyle w:val="a3"/>
        <w:shd w:val="clear" w:color="auto" w:fill="ECF0F1"/>
        <w:spacing w:before="0" w:beforeAutospacing="0" w:after="0" w:afterAutospacing="0" w:line="264" w:lineRule="atLeast"/>
        <w:jc w:val="both"/>
        <w:rPr>
          <w:rFonts w:ascii="Arial" w:hAnsi="Arial" w:cs="Arial"/>
          <w:color w:val="252525"/>
          <w:sz w:val="19"/>
          <w:szCs w:val="19"/>
        </w:rPr>
      </w:pPr>
      <w:r>
        <w:rPr>
          <w:rFonts w:ascii="Arial" w:hAnsi="Arial" w:cs="Arial"/>
          <w:color w:val="252525"/>
          <w:sz w:val="18"/>
          <w:szCs w:val="18"/>
        </w:rPr>
        <w:t>6. Зола и другие негорючие остатки должны закапываться в той же траншее (яме), в которой проводилось сжигание биологических отходов.</w:t>
      </w:r>
    </w:p>
    <w:p w:rsidR="00D32B45" w:rsidRDefault="00D32B45"/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36"/>
    <w:rsid w:val="000B3597"/>
    <w:rsid w:val="00256436"/>
    <w:rsid w:val="003B3F36"/>
    <w:rsid w:val="00D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2</cp:revision>
  <dcterms:created xsi:type="dcterms:W3CDTF">2024-10-11T06:18:00Z</dcterms:created>
  <dcterms:modified xsi:type="dcterms:W3CDTF">2024-10-11T06:18:00Z</dcterms:modified>
</cp:coreProperties>
</file>